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7A" w14:textId="3862E0E1" w:rsidR="0010494B" w:rsidRPr="00DB2158" w:rsidRDefault="0010494B" w:rsidP="00DB2158">
      <w:pPr>
        <w:pStyle w:val="1"/>
        <w:spacing w:before="75"/>
        <w:ind w:left="3132" w:right="62"/>
        <w:jc w:val="right"/>
        <w:rPr>
          <w:rFonts w:ascii="Times New Roman" w:hAnsi="Times New Roman" w:cs="Times New Roman"/>
          <w:b w:val="0"/>
          <w:bCs w:val="0"/>
        </w:rPr>
      </w:pPr>
      <w:r w:rsidRPr="00DB2158">
        <w:rPr>
          <w:rFonts w:ascii="Times New Roman" w:hAnsi="Times New Roman" w:cs="Times New Roman"/>
          <w:b w:val="0"/>
          <w:bCs w:val="0"/>
        </w:rPr>
        <w:t>ЗАТВЕРДЖЕНО постановою президії ВАК України від 14.12.2006 № 31-06/11.</w:t>
      </w:r>
    </w:p>
    <w:p w14:paraId="4459E956" w14:textId="77777777" w:rsidR="0010494B" w:rsidRPr="00DB2158" w:rsidRDefault="0010494B" w:rsidP="0010494B">
      <w:pPr>
        <w:pStyle w:val="1"/>
        <w:spacing w:before="75"/>
        <w:ind w:left="3132" w:right="62"/>
        <w:rPr>
          <w:rFonts w:ascii="Times New Roman" w:hAnsi="Times New Roman" w:cs="Times New Roman"/>
        </w:rPr>
      </w:pPr>
    </w:p>
    <w:p w14:paraId="01F40D6C" w14:textId="21EF23A4" w:rsidR="00ED3BDF" w:rsidRPr="00DB2158" w:rsidRDefault="00DB2158">
      <w:pPr>
        <w:pStyle w:val="1"/>
        <w:spacing w:before="75"/>
        <w:ind w:left="3132" w:right="3132"/>
        <w:jc w:val="center"/>
        <w:rPr>
          <w:rFonts w:ascii="Times New Roman" w:hAnsi="Times New Roman" w:cs="Times New Roman"/>
        </w:rPr>
      </w:pPr>
      <w:r w:rsidRPr="00DB2158">
        <w:rPr>
          <w:rFonts w:ascii="Times New Roman" w:hAnsi="Times New Roman" w:cs="Times New Roman"/>
        </w:rPr>
        <w:t>ПАСПОРТ</w:t>
      </w:r>
      <w:r w:rsidRPr="00DB2158">
        <w:rPr>
          <w:rFonts w:ascii="Times New Roman" w:hAnsi="Times New Roman" w:cs="Times New Roman"/>
          <w:spacing w:val="-6"/>
        </w:rPr>
        <w:t xml:space="preserve"> </w:t>
      </w:r>
      <w:r w:rsidRPr="00DB2158">
        <w:rPr>
          <w:rFonts w:ascii="Times New Roman" w:hAnsi="Times New Roman" w:cs="Times New Roman"/>
        </w:rPr>
        <w:t>СПЕЦІАЛЬНОСТІ</w:t>
      </w:r>
    </w:p>
    <w:p w14:paraId="0AB3884F" w14:textId="77777777" w:rsidR="00ED3BDF" w:rsidRPr="00DB2158" w:rsidRDefault="00DB2158">
      <w:pPr>
        <w:ind w:left="891"/>
        <w:rPr>
          <w:rFonts w:ascii="Times New Roman" w:hAnsi="Times New Roman" w:cs="Times New Roman"/>
          <w:b/>
          <w:sz w:val="24"/>
        </w:rPr>
      </w:pPr>
      <w:r w:rsidRPr="00DB2158">
        <w:rPr>
          <w:rFonts w:ascii="Times New Roman" w:hAnsi="Times New Roman" w:cs="Times New Roman"/>
          <w:b/>
          <w:sz w:val="24"/>
        </w:rPr>
        <w:t>08.00.03</w:t>
      </w:r>
      <w:r w:rsidRPr="00DB215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–</w:t>
      </w:r>
      <w:r w:rsidRPr="00DB215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економіка</w:t>
      </w:r>
      <w:r w:rsidRPr="00DB215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та</w:t>
      </w:r>
      <w:r w:rsidRPr="00DB215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управління</w:t>
      </w:r>
      <w:r w:rsidRPr="00DB215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національним</w:t>
      </w:r>
      <w:r w:rsidRPr="00DB215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B2158">
        <w:rPr>
          <w:rFonts w:ascii="Times New Roman" w:hAnsi="Times New Roman" w:cs="Times New Roman"/>
          <w:b/>
          <w:sz w:val="24"/>
        </w:rPr>
        <w:t>господарством</w:t>
      </w:r>
    </w:p>
    <w:p w14:paraId="2480E84A" w14:textId="77777777" w:rsidR="00ED3BDF" w:rsidRPr="00DB2158" w:rsidRDefault="00ED3BDF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14:paraId="005C2217" w14:textId="7AEAAF01" w:rsidR="00ED3BDF" w:rsidRPr="00DB2158" w:rsidRDefault="00DB2158">
      <w:pPr>
        <w:pStyle w:val="1"/>
        <w:numPr>
          <w:ilvl w:val="0"/>
          <w:numId w:val="1"/>
        </w:numPr>
        <w:tabs>
          <w:tab w:val="left" w:pos="304"/>
        </w:tabs>
        <w:rPr>
          <w:rFonts w:ascii="Times New Roman" w:hAnsi="Times New Roman" w:cs="Times New Roman"/>
        </w:rPr>
      </w:pPr>
      <w:r w:rsidRPr="00DB2158">
        <w:rPr>
          <w:rFonts w:ascii="Times New Roman" w:hAnsi="Times New Roman" w:cs="Times New Roman"/>
        </w:rPr>
        <w:t>Формула</w:t>
      </w:r>
      <w:r w:rsidRPr="00DB2158">
        <w:rPr>
          <w:rFonts w:ascii="Times New Roman" w:hAnsi="Times New Roman" w:cs="Times New Roman"/>
          <w:spacing w:val="-5"/>
        </w:rPr>
        <w:t xml:space="preserve"> </w:t>
      </w:r>
      <w:r w:rsidRPr="00DB2158">
        <w:rPr>
          <w:rFonts w:ascii="Times New Roman" w:hAnsi="Times New Roman" w:cs="Times New Roman"/>
        </w:rPr>
        <w:t>спеціальності:</w:t>
      </w:r>
      <w:r w:rsidR="00125056">
        <w:rPr>
          <w:rFonts w:ascii="Times New Roman" w:hAnsi="Times New Roman" w:cs="Times New Roman"/>
        </w:rPr>
        <w:t xml:space="preserve"> </w:t>
      </w:r>
    </w:p>
    <w:p w14:paraId="69946DF5" w14:textId="5E8F942F" w:rsidR="00ED3BDF" w:rsidRDefault="00DB2158">
      <w:pPr>
        <w:pStyle w:val="a3"/>
        <w:spacing w:before="4" w:line="244" w:lineRule="auto"/>
        <w:ind w:left="644" w:right="109" w:firstLine="0"/>
        <w:rPr>
          <w:rFonts w:ascii="Times New Roman" w:hAnsi="Times New Roman" w:cs="Times New Roman"/>
        </w:rPr>
      </w:pPr>
      <w:r w:rsidRPr="00DB2158">
        <w:rPr>
          <w:rFonts w:ascii="Times New Roman" w:hAnsi="Times New Roman" w:cs="Times New Roman"/>
        </w:rPr>
        <w:t>Наукова спеціальність, яка досліджує функціонування державних систем та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механізмів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управління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економікою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на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галузевому,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міжгалузевому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та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регіональному рівнях, методи і економічні важелі регулювання економічних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процесів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та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їх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ефективність;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ефективність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функціонування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національного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господарства; економічну політику держави, шляхи та засоби її реалізації;</w:t>
      </w:r>
      <w:r w:rsidRPr="00DB2158">
        <w:rPr>
          <w:rFonts w:ascii="Times New Roman" w:hAnsi="Times New Roman" w:cs="Times New Roman"/>
          <w:spacing w:val="1"/>
        </w:rPr>
        <w:t xml:space="preserve"> </w:t>
      </w:r>
      <w:r w:rsidRPr="00DB2158">
        <w:rPr>
          <w:rFonts w:ascii="Times New Roman" w:hAnsi="Times New Roman" w:cs="Times New Roman"/>
        </w:rPr>
        <w:t>форми,</w:t>
      </w:r>
      <w:r w:rsidRPr="00DB2158">
        <w:rPr>
          <w:rFonts w:ascii="Times New Roman" w:hAnsi="Times New Roman" w:cs="Times New Roman"/>
          <w:spacing w:val="-6"/>
        </w:rPr>
        <w:t xml:space="preserve"> </w:t>
      </w:r>
      <w:r w:rsidRPr="00DB2158">
        <w:rPr>
          <w:rFonts w:ascii="Times New Roman" w:hAnsi="Times New Roman" w:cs="Times New Roman"/>
        </w:rPr>
        <w:t>методи</w:t>
      </w:r>
      <w:r w:rsidRPr="00DB2158">
        <w:rPr>
          <w:rFonts w:ascii="Times New Roman" w:hAnsi="Times New Roman" w:cs="Times New Roman"/>
          <w:spacing w:val="-7"/>
        </w:rPr>
        <w:t xml:space="preserve"> </w:t>
      </w:r>
      <w:r w:rsidRPr="00DB2158">
        <w:rPr>
          <w:rFonts w:ascii="Times New Roman" w:hAnsi="Times New Roman" w:cs="Times New Roman"/>
        </w:rPr>
        <w:t>та</w:t>
      </w:r>
      <w:r w:rsidRPr="00DB2158">
        <w:rPr>
          <w:rFonts w:ascii="Times New Roman" w:hAnsi="Times New Roman" w:cs="Times New Roman"/>
          <w:spacing w:val="-6"/>
        </w:rPr>
        <w:t xml:space="preserve"> </w:t>
      </w:r>
      <w:r w:rsidRPr="00DB2158">
        <w:rPr>
          <w:rFonts w:ascii="Times New Roman" w:hAnsi="Times New Roman" w:cs="Times New Roman"/>
        </w:rPr>
        <w:t>важелі</w:t>
      </w:r>
      <w:r w:rsidRPr="00DB2158">
        <w:rPr>
          <w:rFonts w:ascii="Times New Roman" w:hAnsi="Times New Roman" w:cs="Times New Roman"/>
          <w:spacing w:val="-5"/>
        </w:rPr>
        <w:t xml:space="preserve"> </w:t>
      </w:r>
      <w:r w:rsidRPr="00DB2158">
        <w:rPr>
          <w:rFonts w:ascii="Times New Roman" w:hAnsi="Times New Roman" w:cs="Times New Roman"/>
        </w:rPr>
        <w:t>державного</w:t>
      </w:r>
      <w:r w:rsidRPr="00DB2158">
        <w:rPr>
          <w:rFonts w:ascii="Times New Roman" w:hAnsi="Times New Roman" w:cs="Times New Roman"/>
          <w:spacing w:val="-5"/>
        </w:rPr>
        <w:t xml:space="preserve"> </w:t>
      </w:r>
      <w:r w:rsidRPr="00DB2158">
        <w:rPr>
          <w:rFonts w:ascii="Times New Roman" w:hAnsi="Times New Roman" w:cs="Times New Roman"/>
        </w:rPr>
        <w:t>регулювання</w:t>
      </w:r>
      <w:r w:rsidRPr="00DB2158">
        <w:rPr>
          <w:rFonts w:ascii="Times New Roman" w:hAnsi="Times New Roman" w:cs="Times New Roman"/>
          <w:spacing w:val="-4"/>
        </w:rPr>
        <w:t xml:space="preserve"> </w:t>
      </w:r>
      <w:r w:rsidRPr="00DB2158">
        <w:rPr>
          <w:rFonts w:ascii="Times New Roman" w:hAnsi="Times New Roman" w:cs="Times New Roman"/>
        </w:rPr>
        <w:t>національної</w:t>
      </w:r>
      <w:r w:rsidRPr="00DB2158">
        <w:rPr>
          <w:rFonts w:ascii="Times New Roman" w:hAnsi="Times New Roman" w:cs="Times New Roman"/>
          <w:spacing w:val="-6"/>
        </w:rPr>
        <w:t xml:space="preserve"> </w:t>
      </w:r>
      <w:r w:rsidRPr="00DB2158">
        <w:rPr>
          <w:rFonts w:ascii="Times New Roman" w:hAnsi="Times New Roman" w:cs="Times New Roman"/>
        </w:rPr>
        <w:t>економіки.</w:t>
      </w:r>
    </w:p>
    <w:p w14:paraId="4534A744" w14:textId="77777777" w:rsidR="00125056" w:rsidRPr="00DB2158" w:rsidRDefault="00125056">
      <w:pPr>
        <w:pStyle w:val="a3"/>
        <w:spacing w:before="4" w:line="244" w:lineRule="auto"/>
        <w:ind w:left="644" w:right="109" w:firstLine="0"/>
        <w:rPr>
          <w:rFonts w:ascii="Times New Roman" w:hAnsi="Times New Roman" w:cs="Times New Roman"/>
        </w:rPr>
      </w:pPr>
    </w:p>
    <w:p w14:paraId="7E4B4EE5" w14:textId="77777777" w:rsidR="00ED3BDF" w:rsidRPr="00DB2158" w:rsidRDefault="00DB2158">
      <w:pPr>
        <w:pStyle w:val="1"/>
        <w:numPr>
          <w:ilvl w:val="0"/>
          <w:numId w:val="1"/>
        </w:numPr>
        <w:tabs>
          <w:tab w:val="left" w:pos="372"/>
        </w:tabs>
        <w:spacing w:line="266" w:lineRule="exact"/>
        <w:ind w:left="371" w:hanging="268"/>
        <w:rPr>
          <w:rFonts w:ascii="Times New Roman" w:hAnsi="Times New Roman" w:cs="Times New Roman"/>
        </w:rPr>
      </w:pPr>
      <w:r w:rsidRPr="00DB2158">
        <w:rPr>
          <w:rFonts w:ascii="Times New Roman" w:hAnsi="Times New Roman" w:cs="Times New Roman"/>
        </w:rPr>
        <w:t>Напрями</w:t>
      </w:r>
      <w:r w:rsidRPr="00DB2158">
        <w:rPr>
          <w:rFonts w:ascii="Times New Roman" w:hAnsi="Times New Roman" w:cs="Times New Roman"/>
          <w:spacing w:val="-5"/>
        </w:rPr>
        <w:t xml:space="preserve"> </w:t>
      </w:r>
      <w:r w:rsidRPr="00DB2158">
        <w:rPr>
          <w:rFonts w:ascii="Times New Roman" w:hAnsi="Times New Roman" w:cs="Times New Roman"/>
        </w:rPr>
        <w:t>досліджень:</w:t>
      </w:r>
    </w:p>
    <w:p w14:paraId="2A1E938A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before="4" w:line="244" w:lineRule="auto"/>
        <w:ind w:left="1003" w:right="110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Структура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національної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економіки,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структурна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механізм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її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реалізації.</w:t>
      </w:r>
    </w:p>
    <w:p w14:paraId="720EE1C8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69" w:lineRule="exact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Моделі</w:t>
      </w:r>
      <w:r w:rsidRPr="00DB2158">
        <w:rPr>
          <w:rFonts w:ascii="Times New Roman" w:hAnsi="Times New Roman" w:cs="Times New Roman"/>
          <w:spacing w:val="-1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державного</w:t>
      </w:r>
      <w:r w:rsidRPr="00DB2158">
        <w:rPr>
          <w:rFonts w:ascii="Times New Roman" w:hAnsi="Times New Roman" w:cs="Times New Roman"/>
          <w:spacing w:val="-1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регулювання</w:t>
      </w:r>
      <w:r w:rsidRPr="00DB2158">
        <w:rPr>
          <w:rFonts w:ascii="Times New Roman" w:hAnsi="Times New Roman" w:cs="Times New Roman"/>
          <w:spacing w:val="-1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національною</w:t>
      </w:r>
      <w:r w:rsidRPr="00DB2158">
        <w:rPr>
          <w:rFonts w:ascii="Times New Roman" w:hAnsi="Times New Roman" w:cs="Times New Roman"/>
          <w:spacing w:val="-1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економікою.</w:t>
      </w:r>
    </w:p>
    <w:p w14:paraId="3FF8AEE4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before="4" w:line="244" w:lineRule="auto"/>
        <w:ind w:left="1003" w:right="108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Теорія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практика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прогнозування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макроекономічне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планування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в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системі державного управління національною економікою, окремих сфер і</w:t>
      </w:r>
      <w:r w:rsidRPr="00DB2158">
        <w:rPr>
          <w:rFonts w:ascii="Times New Roman" w:hAnsi="Times New Roman" w:cs="Times New Roman"/>
          <w:spacing w:val="-6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галузей.</w:t>
      </w:r>
    </w:p>
    <w:p w14:paraId="425A36C5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68" w:lineRule="exact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Регулятори</w:t>
      </w:r>
      <w:r w:rsidRPr="00DB2158">
        <w:rPr>
          <w:rFonts w:ascii="Times New Roman" w:hAnsi="Times New Roman" w:cs="Times New Roman"/>
          <w:spacing w:val="-9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і</w:t>
      </w:r>
      <w:r w:rsidRPr="00DB2158">
        <w:rPr>
          <w:rFonts w:ascii="Times New Roman" w:hAnsi="Times New Roman" w:cs="Times New Roman"/>
          <w:spacing w:val="-10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важелі</w:t>
      </w:r>
      <w:r w:rsidRPr="00DB2158">
        <w:rPr>
          <w:rFonts w:ascii="Times New Roman" w:hAnsi="Times New Roman" w:cs="Times New Roman"/>
          <w:spacing w:val="-10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антикризової</w:t>
      </w:r>
      <w:r w:rsidRPr="00DB2158">
        <w:rPr>
          <w:rFonts w:ascii="Times New Roman" w:hAnsi="Times New Roman" w:cs="Times New Roman"/>
          <w:spacing w:val="-1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політики</w:t>
      </w:r>
      <w:r w:rsidRPr="00DB2158">
        <w:rPr>
          <w:rFonts w:ascii="Times New Roman" w:hAnsi="Times New Roman" w:cs="Times New Roman"/>
          <w:spacing w:val="-9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держави.</w:t>
      </w:r>
    </w:p>
    <w:p w14:paraId="19F40A85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before="5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Особливості</w:t>
      </w:r>
      <w:r w:rsidRPr="00DB2158">
        <w:rPr>
          <w:rFonts w:ascii="Times New Roman" w:hAnsi="Times New Roman" w:cs="Times New Roman"/>
          <w:spacing w:val="-1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регулювання</w:t>
      </w:r>
      <w:r w:rsidRPr="00DB2158">
        <w:rPr>
          <w:rFonts w:ascii="Times New Roman" w:hAnsi="Times New Roman" w:cs="Times New Roman"/>
          <w:spacing w:val="-1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в</w:t>
      </w:r>
      <w:r w:rsidRPr="00DB2158">
        <w:rPr>
          <w:rFonts w:ascii="Times New Roman" w:hAnsi="Times New Roman" w:cs="Times New Roman"/>
          <w:spacing w:val="-1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державному</w:t>
      </w:r>
      <w:r w:rsidRPr="00DB2158">
        <w:rPr>
          <w:rFonts w:ascii="Times New Roman" w:hAnsi="Times New Roman" w:cs="Times New Roman"/>
          <w:spacing w:val="-16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секторі</w:t>
      </w:r>
      <w:r w:rsidRPr="00DB2158">
        <w:rPr>
          <w:rFonts w:ascii="Times New Roman" w:hAnsi="Times New Roman" w:cs="Times New Roman"/>
          <w:spacing w:val="-14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економіки.</w:t>
      </w:r>
    </w:p>
    <w:p w14:paraId="424459D2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before="4" w:line="244" w:lineRule="auto"/>
        <w:ind w:left="1003" w:right="112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Організаційні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форми,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структура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завдання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органів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державного</w:t>
      </w:r>
      <w:r w:rsidRPr="00DB2158">
        <w:rPr>
          <w:rFonts w:ascii="Times New Roman" w:hAnsi="Times New Roman" w:cs="Times New Roman"/>
          <w:spacing w:val="-6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управління</w:t>
      </w:r>
      <w:r w:rsidRPr="00DB2158">
        <w:rPr>
          <w:rFonts w:ascii="Times New Roman" w:hAnsi="Times New Roman" w:cs="Times New Roman"/>
          <w:spacing w:val="4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економікою.</w:t>
      </w:r>
    </w:p>
    <w:p w14:paraId="5336AE65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69" w:lineRule="exact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w w:val="95"/>
          <w:sz w:val="24"/>
        </w:rPr>
        <w:t>Економічна</w:t>
      </w:r>
      <w:r w:rsidRPr="00DB2158">
        <w:rPr>
          <w:rFonts w:ascii="Times New Roman" w:hAnsi="Times New Roman" w:cs="Times New Roman"/>
          <w:spacing w:val="38"/>
          <w:w w:val="95"/>
          <w:sz w:val="24"/>
        </w:rPr>
        <w:t xml:space="preserve"> </w:t>
      </w:r>
      <w:r w:rsidRPr="00DB2158">
        <w:rPr>
          <w:rFonts w:ascii="Times New Roman" w:hAnsi="Times New Roman" w:cs="Times New Roman"/>
          <w:w w:val="95"/>
          <w:sz w:val="24"/>
        </w:rPr>
        <w:t>безпека</w:t>
      </w:r>
      <w:r w:rsidRPr="00DB2158">
        <w:rPr>
          <w:rFonts w:ascii="Times New Roman" w:hAnsi="Times New Roman" w:cs="Times New Roman"/>
          <w:spacing w:val="36"/>
          <w:w w:val="95"/>
          <w:sz w:val="24"/>
        </w:rPr>
        <w:t xml:space="preserve"> </w:t>
      </w:r>
      <w:r w:rsidRPr="00DB2158">
        <w:rPr>
          <w:rFonts w:ascii="Times New Roman" w:hAnsi="Times New Roman" w:cs="Times New Roman"/>
          <w:w w:val="95"/>
          <w:sz w:val="24"/>
        </w:rPr>
        <w:t>національної</w:t>
      </w:r>
      <w:r w:rsidRPr="00DB2158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DB2158">
        <w:rPr>
          <w:rFonts w:ascii="Times New Roman" w:hAnsi="Times New Roman" w:cs="Times New Roman"/>
          <w:w w:val="95"/>
          <w:sz w:val="24"/>
        </w:rPr>
        <w:t>економіки.</w:t>
      </w:r>
    </w:p>
    <w:p w14:paraId="73CD421D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before="4" w:line="244" w:lineRule="auto"/>
        <w:ind w:left="1003" w:right="111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Інвестиційний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процес,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інвестиційна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механізм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її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реалізації.</w:t>
      </w:r>
    </w:p>
    <w:p w14:paraId="246E422E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2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Інноваційний розвиток, державна інноваційна політика, науково-технічна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механізм</w:t>
      </w:r>
      <w:r w:rsidRPr="00DB2158">
        <w:rPr>
          <w:rFonts w:ascii="Times New Roman" w:hAnsi="Times New Roman" w:cs="Times New Roman"/>
          <w:spacing w:val="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її</w:t>
      </w:r>
      <w:r w:rsidRPr="00DB2158">
        <w:rPr>
          <w:rFonts w:ascii="Times New Roman" w:hAnsi="Times New Roman" w:cs="Times New Roman"/>
          <w:spacing w:val="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реалізації.</w:t>
      </w:r>
    </w:p>
    <w:p w14:paraId="34EDAB10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0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Стратегія економічного розвитку (стратегія макроекономічного розвитку,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стратегічне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планування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розвитку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окремих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макроекономічних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процесів: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науково-технічний</w:t>
      </w:r>
      <w:r w:rsidRPr="00DB2158">
        <w:rPr>
          <w:rFonts w:ascii="Times New Roman" w:hAnsi="Times New Roman" w:cs="Times New Roman"/>
          <w:spacing w:val="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прогрес, інвестиції,</w:t>
      </w:r>
      <w:r w:rsidRPr="00DB2158">
        <w:rPr>
          <w:rFonts w:ascii="Times New Roman" w:hAnsi="Times New Roman" w:cs="Times New Roman"/>
          <w:spacing w:val="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інновації</w:t>
      </w:r>
      <w:r w:rsidRPr="00DB2158">
        <w:rPr>
          <w:rFonts w:ascii="Times New Roman" w:hAnsi="Times New Roman" w:cs="Times New Roman"/>
          <w:spacing w:val="2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тощо).</w:t>
      </w:r>
    </w:p>
    <w:p w14:paraId="1CC8622D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3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Державне прогнозування соціально-економічного розвитку національної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економіки.</w:t>
      </w:r>
    </w:p>
    <w:p w14:paraId="4E6B1843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5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Державні програми соціально-економічного розвитку та державні цільові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програми.</w:t>
      </w:r>
    </w:p>
    <w:p w14:paraId="7D8E99DA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2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Державне регулювання інституціональних змін в національній економіці,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роздержавлення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власності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приватизація,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управління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державними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корпоративними правами.</w:t>
      </w:r>
    </w:p>
    <w:p w14:paraId="62B14664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09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Прогнозування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державне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регулювання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окремих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макроекономічних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процесів (виробництво, доходи, споживання інвестиції, інфляція, валютний</w:t>
      </w:r>
      <w:r w:rsidRPr="00DB2158">
        <w:rPr>
          <w:rFonts w:ascii="Times New Roman" w:hAnsi="Times New Roman" w:cs="Times New Roman"/>
          <w:spacing w:val="-6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курс</w:t>
      </w:r>
      <w:r w:rsidRPr="00DB2158">
        <w:rPr>
          <w:rFonts w:ascii="Times New Roman" w:hAnsi="Times New Roman" w:cs="Times New Roman"/>
          <w:spacing w:val="5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тощо).</w:t>
      </w:r>
    </w:p>
    <w:p w14:paraId="45E65075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44" w:lineRule="auto"/>
        <w:ind w:left="1003" w:right="111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Прогнозування та державне регулювання довгострокового економічного</w:t>
      </w:r>
      <w:r w:rsidRPr="00DB2158">
        <w:rPr>
          <w:rFonts w:ascii="Times New Roman" w:hAnsi="Times New Roman" w:cs="Times New Roman"/>
          <w:spacing w:val="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розвитку.</w:t>
      </w:r>
    </w:p>
    <w:p w14:paraId="2FA96216" w14:textId="77777777" w:rsidR="00ED3BDF" w:rsidRPr="00DB2158" w:rsidRDefault="00DB2158">
      <w:pPr>
        <w:pStyle w:val="a4"/>
        <w:numPr>
          <w:ilvl w:val="1"/>
          <w:numId w:val="1"/>
        </w:numPr>
        <w:tabs>
          <w:tab w:val="left" w:pos="1004"/>
        </w:tabs>
        <w:spacing w:line="269" w:lineRule="exact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Регуляторна</w:t>
      </w:r>
      <w:r w:rsidRPr="00DB2158">
        <w:rPr>
          <w:rFonts w:ascii="Times New Roman" w:hAnsi="Times New Roman" w:cs="Times New Roman"/>
          <w:spacing w:val="-3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політика</w:t>
      </w:r>
      <w:r w:rsidRPr="00DB2158">
        <w:rPr>
          <w:rFonts w:ascii="Times New Roman" w:hAnsi="Times New Roman" w:cs="Times New Roman"/>
          <w:spacing w:val="-4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держави</w:t>
      </w:r>
      <w:r w:rsidRPr="00DB2158">
        <w:rPr>
          <w:rFonts w:ascii="Times New Roman" w:hAnsi="Times New Roman" w:cs="Times New Roman"/>
          <w:spacing w:val="-7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-6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механізм</w:t>
      </w:r>
      <w:r w:rsidRPr="00DB2158">
        <w:rPr>
          <w:rFonts w:ascii="Times New Roman" w:hAnsi="Times New Roman" w:cs="Times New Roman"/>
          <w:spacing w:val="-5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її</w:t>
      </w:r>
      <w:r w:rsidRPr="00DB2158">
        <w:rPr>
          <w:rFonts w:ascii="Times New Roman" w:hAnsi="Times New Roman" w:cs="Times New Roman"/>
          <w:spacing w:val="-5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реалізації.</w:t>
      </w:r>
    </w:p>
    <w:p w14:paraId="1024A7B5" w14:textId="3E964B79" w:rsidR="00ED3BDF" w:rsidRDefault="00DB2158" w:rsidP="00DB2158">
      <w:pPr>
        <w:pStyle w:val="a4"/>
        <w:numPr>
          <w:ilvl w:val="1"/>
          <w:numId w:val="1"/>
        </w:numPr>
        <w:tabs>
          <w:tab w:val="left" w:pos="1004"/>
        </w:tabs>
        <w:jc w:val="left"/>
        <w:rPr>
          <w:rFonts w:ascii="Times New Roman" w:hAnsi="Times New Roman" w:cs="Times New Roman"/>
          <w:sz w:val="24"/>
        </w:rPr>
      </w:pPr>
      <w:r w:rsidRPr="00DB2158">
        <w:rPr>
          <w:rFonts w:ascii="Times New Roman" w:hAnsi="Times New Roman" w:cs="Times New Roman"/>
          <w:sz w:val="24"/>
        </w:rPr>
        <w:t>Антимонопольна</w:t>
      </w:r>
      <w:r w:rsidRPr="00DB2158">
        <w:rPr>
          <w:rFonts w:ascii="Times New Roman" w:hAnsi="Times New Roman" w:cs="Times New Roman"/>
          <w:spacing w:val="-1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(конкурентна)</w:t>
      </w:r>
      <w:r w:rsidRPr="00DB2158">
        <w:rPr>
          <w:rFonts w:ascii="Times New Roman" w:hAnsi="Times New Roman" w:cs="Times New Roman"/>
          <w:spacing w:val="-9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політика</w:t>
      </w:r>
      <w:r w:rsidRPr="00DB2158">
        <w:rPr>
          <w:rFonts w:ascii="Times New Roman" w:hAnsi="Times New Roman" w:cs="Times New Roman"/>
          <w:spacing w:val="-11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та</w:t>
      </w:r>
      <w:r w:rsidRPr="00DB2158">
        <w:rPr>
          <w:rFonts w:ascii="Times New Roman" w:hAnsi="Times New Roman" w:cs="Times New Roman"/>
          <w:spacing w:val="-9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механізм</w:t>
      </w:r>
      <w:r w:rsidRPr="00DB2158">
        <w:rPr>
          <w:rFonts w:ascii="Times New Roman" w:hAnsi="Times New Roman" w:cs="Times New Roman"/>
          <w:spacing w:val="-10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її</w:t>
      </w:r>
      <w:r w:rsidRPr="00DB2158">
        <w:rPr>
          <w:rFonts w:ascii="Times New Roman" w:hAnsi="Times New Roman" w:cs="Times New Roman"/>
          <w:spacing w:val="-9"/>
          <w:sz w:val="24"/>
        </w:rPr>
        <w:t xml:space="preserve"> </w:t>
      </w:r>
      <w:r w:rsidRPr="00DB2158">
        <w:rPr>
          <w:rFonts w:ascii="Times New Roman" w:hAnsi="Times New Roman" w:cs="Times New Roman"/>
          <w:sz w:val="24"/>
        </w:rPr>
        <w:t>реалізації.</w:t>
      </w:r>
    </w:p>
    <w:p w14:paraId="26DA2931" w14:textId="77777777" w:rsidR="00125056" w:rsidRPr="00DB2158" w:rsidRDefault="00125056" w:rsidP="00125056">
      <w:pPr>
        <w:pStyle w:val="a4"/>
        <w:tabs>
          <w:tab w:val="left" w:pos="1004"/>
        </w:tabs>
        <w:ind w:left="1004" w:firstLine="0"/>
        <w:jc w:val="left"/>
        <w:rPr>
          <w:rFonts w:ascii="Times New Roman" w:hAnsi="Times New Roman" w:cs="Times New Roman"/>
          <w:sz w:val="24"/>
        </w:rPr>
      </w:pPr>
    </w:p>
    <w:p w14:paraId="38A93B52" w14:textId="4060046B" w:rsidR="00ED3BDF" w:rsidRPr="00125056" w:rsidRDefault="00DB2158" w:rsidP="00125056">
      <w:pPr>
        <w:pStyle w:val="1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125056">
        <w:rPr>
          <w:rFonts w:ascii="Times New Roman" w:hAnsi="Times New Roman" w:cs="Times New Roman"/>
        </w:rPr>
        <w:t>Галузь</w:t>
      </w:r>
      <w:r w:rsidRPr="00125056">
        <w:rPr>
          <w:rFonts w:ascii="Times New Roman" w:hAnsi="Times New Roman" w:cs="Times New Roman"/>
          <w:spacing w:val="-4"/>
        </w:rPr>
        <w:t xml:space="preserve"> </w:t>
      </w:r>
      <w:r w:rsidRPr="00125056">
        <w:rPr>
          <w:rFonts w:ascii="Times New Roman" w:hAnsi="Times New Roman" w:cs="Times New Roman"/>
        </w:rPr>
        <w:t>науки,</w:t>
      </w:r>
      <w:r w:rsidRPr="00125056">
        <w:rPr>
          <w:rFonts w:ascii="Times New Roman" w:hAnsi="Times New Roman" w:cs="Times New Roman"/>
          <w:spacing w:val="-2"/>
        </w:rPr>
        <w:t xml:space="preserve"> </w:t>
      </w:r>
      <w:r w:rsidRPr="00125056">
        <w:rPr>
          <w:rFonts w:ascii="Times New Roman" w:hAnsi="Times New Roman" w:cs="Times New Roman"/>
        </w:rPr>
        <w:t>з</w:t>
      </w:r>
      <w:r w:rsidRPr="00125056">
        <w:rPr>
          <w:rFonts w:ascii="Times New Roman" w:hAnsi="Times New Roman" w:cs="Times New Roman"/>
          <w:spacing w:val="-5"/>
        </w:rPr>
        <w:t xml:space="preserve"> </w:t>
      </w:r>
      <w:r w:rsidRPr="00125056">
        <w:rPr>
          <w:rFonts w:ascii="Times New Roman" w:hAnsi="Times New Roman" w:cs="Times New Roman"/>
        </w:rPr>
        <w:t>якої</w:t>
      </w:r>
      <w:r w:rsidRPr="00125056">
        <w:rPr>
          <w:rFonts w:ascii="Times New Roman" w:hAnsi="Times New Roman" w:cs="Times New Roman"/>
          <w:spacing w:val="-6"/>
        </w:rPr>
        <w:t xml:space="preserve"> </w:t>
      </w:r>
      <w:r w:rsidRPr="00125056">
        <w:rPr>
          <w:rFonts w:ascii="Times New Roman" w:hAnsi="Times New Roman" w:cs="Times New Roman"/>
        </w:rPr>
        <w:t>присуджуються</w:t>
      </w:r>
      <w:r w:rsidRPr="00125056">
        <w:rPr>
          <w:rFonts w:ascii="Times New Roman" w:hAnsi="Times New Roman" w:cs="Times New Roman"/>
          <w:spacing w:val="-2"/>
        </w:rPr>
        <w:t xml:space="preserve"> </w:t>
      </w:r>
      <w:r w:rsidRPr="00125056">
        <w:rPr>
          <w:rFonts w:ascii="Times New Roman" w:hAnsi="Times New Roman" w:cs="Times New Roman"/>
        </w:rPr>
        <w:t>наукові</w:t>
      </w:r>
      <w:r w:rsidRPr="00125056">
        <w:rPr>
          <w:rFonts w:ascii="Times New Roman" w:hAnsi="Times New Roman" w:cs="Times New Roman"/>
          <w:spacing w:val="-4"/>
        </w:rPr>
        <w:t xml:space="preserve"> </w:t>
      </w:r>
      <w:r w:rsidRPr="00125056">
        <w:rPr>
          <w:rFonts w:ascii="Times New Roman" w:hAnsi="Times New Roman" w:cs="Times New Roman"/>
        </w:rPr>
        <w:t>ступені:</w:t>
      </w:r>
      <w:r w:rsidR="00125056" w:rsidRPr="00125056">
        <w:rPr>
          <w:rFonts w:ascii="Times New Roman" w:hAnsi="Times New Roman" w:cs="Times New Roman"/>
        </w:rPr>
        <w:t xml:space="preserve"> </w:t>
      </w:r>
      <w:r w:rsidRPr="00125056">
        <w:rPr>
          <w:rFonts w:ascii="Times New Roman" w:hAnsi="Times New Roman" w:cs="Times New Roman"/>
          <w:w w:val="95"/>
        </w:rPr>
        <w:t>економічні</w:t>
      </w:r>
      <w:r w:rsidRPr="00125056">
        <w:rPr>
          <w:rFonts w:ascii="Times New Roman" w:hAnsi="Times New Roman" w:cs="Times New Roman"/>
          <w:spacing w:val="23"/>
          <w:w w:val="95"/>
        </w:rPr>
        <w:t xml:space="preserve"> </w:t>
      </w:r>
      <w:r w:rsidRPr="00125056">
        <w:rPr>
          <w:rFonts w:ascii="Times New Roman" w:hAnsi="Times New Roman" w:cs="Times New Roman"/>
          <w:w w:val="95"/>
        </w:rPr>
        <w:t>науки.</w:t>
      </w:r>
    </w:p>
    <w:sectPr w:rsidR="00ED3BDF" w:rsidRPr="00125056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1A5"/>
    <w:multiLevelType w:val="hybridMultilevel"/>
    <w:tmpl w:val="5A08518E"/>
    <w:lvl w:ilvl="0" w:tplc="4E92ADB4">
      <w:start w:val="1"/>
      <w:numFmt w:val="upperRoman"/>
      <w:lvlText w:val="%1."/>
      <w:lvlJc w:val="left"/>
      <w:pPr>
        <w:ind w:left="303" w:hanging="200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7A36D3C4">
      <w:start w:val="1"/>
      <w:numFmt w:val="decimal"/>
      <w:lvlText w:val="%2."/>
      <w:lvlJc w:val="left"/>
      <w:pPr>
        <w:ind w:left="1004" w:hanging="360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uk-UA" w:eastAsia="en-US" w:bidi="ar-SA"/>
      </w:rPr>
    </w:lvl>
    <w:lvl w:ilvl="2" w:tplc="311A1608">
      <w:numFmt w:val="bullet"/>
      <w:lvlText w:val="•"/>
      <w:lvlJc w:val="left"/>
      <w:pPr>
        <w:ind w:left="1951" w:hanging="360"/>
      </w:pPr>
      <w:rPr>
        <w:rFonts w:hint="default"/>
        <w:lang w:val="uk-UA" w:eastAsia="en-US" w:bidi="ar-SA"/>
      </w:rPr>
    </w:lvl>
    <w:lvl w:ilvl="3" w:tplc="B99AFC7A">
      <w:numFmt w:val="bullet"/>
      <w:lvlText w:val="•"/>
      <w:lvlJc w:val="left"/>
      <w:pPr>
        <w:ind w:left="2902" w:hanging="360"/>
      </w:pPr>
      <w:rPr>
        <w:rFonts w:hint="default"/>
        <w:lang w:val="uk-UA" w:eastAsia="en-US" w:bidi="ar-SA"/>
      </w:rPr>
    </w:lvl>
    <w:lvl w:ilvl="4" w:tplc="6F96455C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5" w:tplc="47C841F6">
      <w:numFmt w:val="bullet"/>
      <w:lvlText w:val="•"/>
      <w:lvlJc w:val="left"/>
      <w:pPr>
        <w:ind w:left="4804" w:hanging="360"/>
      </w:pPr>
      <w:rPr>
        <w:rFonts w:hint="default"/>
        <w:lang w:val="uk-UA" w:eastAsia="en-US" w:bidi="ar-SA"/>
      </w:rPr>
    </w:lvl>
    <w:lvl w:ilvl="6" w:tplc="E23A7B82">
      <w:numFmt w:val="bullet"/>
      <w:lvlText w:val="•"/>
      <w:lvlJc w:val="left"/>
      <w:pPr>
        <w:ind w:left="5755" w:hanging="360"/>
      </w:pPr>
      <w:rPr>
        <w:rFonts w:hint="default"/>
        <w:lang w:val="uk-UA" w:eastAsia="en-US" w:bidi="ar-SA"/>
      </w:rPr>
    </w:lvl>
    <w:lvl w:ilvl="7" w:tplc="C98CA03E">
      <w:numFmt w:val="bullet"/>
      <w:lvlText w:val="•"/>
      <w:lvlJc w:val="left"/>
      <w:pPr>
        <w:ind w:left="6706" w:hanging="360"/>
      </w:pPr>
      <w:rPr>
        <w:rFonts w:hint="default"/>
        <w:lang w:val="uk-UA" w:eastAsia="en-US" w:bidi="ar-SA"/>
      </w:rPr>
    </w:lvl>
    <w:lvl w:ilvl="8" w:tplc="15023198">
      <w:numFmt w:val="bullet"/>
      <w:lvlText w:val="•"/>
      <w:lvlJc w:val="left"/>
      <w:pPr>
        <w:ind w:left="7657" w:hanging="360"/>
      </w:pPr>
      <w:rPr>
        <w:rFonts w:hint="default"/>
        <w:lang w:val="uk-UA" w:eastAsia="en-US" w:bidi="ar-SA"/>
      </w:rPr>
    </w:lvl>
  </w:abstractNum>
  <w:num w:numId="1" w16cid:durableId="94084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BDF"/>
    <w:rsid w:val="0010494B"/>
    <w:rsid w:val="00125056"/>
    <w:rsid w:val="00DB2158"/>
    <w:rsid w:val="00E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B9C7"/>
  <w15:docId w15:val="{5F1C222A-5A1E-4016-99BA-D812EA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3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3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СПЕЦІАЛЬНОСТІ</dc:title>
  <dc:creator>Comp</dc:creator>
  <cp:lastModifiedBy>Honcharenko Iryna</cp:lastModifiedBy>
  <cp:revision>4</cp:revision>
  <dcterms:created xsi:type="dcterms:W3CDTF">2022-04-15T11:32:00Z</dcterms:created>
  <dcterms:modified xsi:type="dcterms:W3CDTF">2022-04-15T11:38:00Z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2013-02-14T00:00:00Z</vt:filetime>
  </property>
</Properties>
</file>